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04DE6" w14:textId="77777777" w:rsidR="004B473C" w:rsidRDefault="004B473C" w:rsidP="004B473C">
      <w:pPr>
        <w:spacing w:after="0" w:line="240" w:lineRule="auto"/>
        <w:jc w:val="center"/>
        <w:rPr>
          <w:rFonts w:ascii="Tahoma" w:eastAsia="Times New Roman" w:hAnsi="Tahoma" w:cs="Tahoma"/>
          <w:b/>
          <w:lang w:val="pl-PL" w:eastAsia="pl-PL"/>
        </w:rPr>
      </w:pPr>
    </w:p>
    <w:p w14:paraId="15104DE7" w14:textId="77777777" w:rsidR="004B473C" w:rsidRPr="004B473C" w:rsidRDefault="004B473C" w:rsidP="004B473C">
      <w:pPr>
        <w:spacing w:after="0" w:line="240" w:lineRule="auto"/>
        <w:jc w:val="center"/>
        <w:rPr>
          <w:rFonts w:ascii="Tahoma" w:eastAsia="Times New Roman" w:hAnsi="Tahoma" w:cs="Tahoma"/>
          <w:b/>
          <w:lang w:val="pl-PL" w:eastAsia="pl-PL"/>
        </w:rPr>
      </w:pPr>
    </w:p>
    <w:p w14:paraId="15104DE8" w14:textId="5CF0C1A1" w:rsidR="004B473C" w:rsidRPr="007C2D12" w:rsidRDefault="004B473C" w:rsidP="007C2D12">
      <w:pPr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val="pl-PL" w:eastAsia="pl-PL"/>
        </w:rPr>
      </w:pPr>
      <w:r w:rsidRPr="007C2D12">
        <w:rPr>
          <w:rFonts w:ascii="Tahoma" w:eastAsia="Times New Roman" w:hAnsi="Tahoma" w:cs="Tahoma"/>
          <w:sz w:val="40"/>
          <w:szCs w:val="40"/>
          <w:lang w:val="pl-PL" w:eastAsia="pl-PL"/>
        </w:rPr>
        <w:t xml:space="preserve">Szanowni Mieszkańcy obszaru Partnerstwa </w:t>
      </w:r>
      <w:r w:rsidR="00695C45" w:rsidRPr="007C2D12">
        <w:rPr>
          <w:rFonts w:ascii="Tahoma" w:eastAsia="Times New Roman" w:hAnsi="Tahoma" w:cs="Tahoma"/>
          <w:sz w:val="40"/>
          <w:szCs w:val="40"/>
          <w:lang w:val="pl-PL" w:eastAsia="pl-PL"/>
        </w:rPr>
        <w:t>„</w:t>
      </w:r>
      <w:r w:rsidRPr="007C2D12">
        <w:rPr>
          <w:rFonts w:ascii="Tahoma" w:eastAsia="Times New Roman" w:hAnsi="Tahoma" w:cs="Tahoma"/>
          <w:sz w:val="40"/>
          <w:szCs w:val="40"/>
          <w:lang w:val="pl-PL" w:eastAsia="pl-PL"/>
        </w:rPr>
        <w:t xml:space="preserve">Razem dla </w:t>
      </w:r>
      <w:r w:rsidR="00695C45" w:rsidRPr="007C2D12">
        <w:rPr>
          <w:rFonts w:ascii="Tahoma" w:eastAsia="Times New Roman" w:hAnsi="Tahoma" w:cs="Tahoma"/>
          <w:sz w:val="40"/>
          <w:szCs w:val="40"/>
          <w:lang w:val="pl-PL" w:eastAsia="pl-PL"/>
        </w:rPr>
        <w:t>r</w:t>
      </w:r>
      <w:r w:rsidRPr="007C2D12">
        <w:rPr>
          <w:rFonts w:ascii="Tahoma" w:eastAsia="Times New Roman" w:hAnsi="Tahoma" w:cs="Tahoma"/>
          <w:sz w:val="40"/>
          <w:szCs w:val="40"/>
          <w:lang w:val="pl-PL" w:eastAsia="pl-PL"/>
        </w:rPr>
        <w:t>ozwoju</w:t>
      </w:r>
      <w:r w:rsidR="00695C45" w:rsidRPr="007C2D12">
        <w:rPr>
          <w:rFonts w:ascii="Tahoma" w:eastAsia="Times New Roman" w:hAnsi="Tahoma" w:cs="Tahoma"/>
          <w:sz w:val="40"/>
          <w:szCs w:val="40"/>
          <w:lang w:val="pl-PL" w:eastAsia="pl-PL"/>
        </w:rPr>
        <w:t>”</w:t>
      </w:r>
      <w:r w:rsidR="007C2D12" w:rsidRPr="007C2D12">
        <w:rPr>
          <w:rFonts w:ascii="Tahoma" w:eastAsia="Times New Roman" w:hAnsi="Tahoma" w:cs="Tahoma"/>
          <w:sz w:val="40"/>
          <w:szCs w:val="40"/>
          <w:lang w:val="pl-PL" w:eastAsia="pl-PL"/>
        </w:rPr>
        <w:t xml:space="preserve"> </w:t>
      </w:r>
    </w:p>
    <w:p w14:paraId="15104DE9" w14:textId="77777777" w:rsidR="004B473C" w:rsidRDefault="004B473C" w:rsidP="004B473C">
      <w:pPr>
        <w:spacing w:after="0" w:line="240" w:lineRule="auto"/>
        <w:rPr>
          <w:rFonts w:ascii="Tahoma" w:eastAsia="Times New Roman" w:hAnsi="Tahoma" w:cs="Tahoma"/>
          <w:lang w:val="pl-PL" w:eastAsia="pl-PL"/>
        </w:rPr>
      </w:pPr>
    </w:p>
    <w:p w14:paraId="74BD26F7" w14:textId="77777777" w:rsidR="007C2D12" w:rsidRPr="004B473C" w:rsidRDefault="007C2D12" w:rsidP="004B473C">
      <w:pPr>
        <w:spacing w:after="0" w:line="240" w:lineRule="auto"/>
        <w:rPr>
          <w:rFonts w:ascii="Tahoma" w:eastAsia="Times New Roman" w:hAnsi="Tahoma" w:cs="Tahoma"/>
          <w:lang w:val="pl-PL" w:eastAsia="pl-PL"/>
        </w:rPr>
      </w:pPr>
    </w:p>
    <w:p w14:paraId="15104DEA" w14:textId="148FF3FE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Gminy: Łosice, Olszanka, Huszlew, Stara Kornica,  Sarnaki, Platerów, Przesmyki,  Korczew, Paprotnia, Repki, Jabłonna Lacka, Sabnie, Sterdyń, Kosów Lacki i Ceranów utworzyły Partnerstwo </w:t>
      </w:r>
      <w:r w:rsidR="00EF4D17">
        <w:rPr>
          <w:rFonts w:ascii="Tahoma" w:eastAsia="Times New Roman" w:hAnsi="Tahoma" w:cs="Tahoma"/>
          <w:sz w:val="24"/>
          <w:szCs w:val="24"/>
          <w:lang w:val="pl-PL" w:eastAsia="pl-PL"/>
        </w:rPr>
        <w:t>„</w:t>
      </w: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Razem dla </w:t>
      </w:r>
      <w:r w:rsidR="00EF4D17">
        <w:rPr>
          <w:rFonts w:ascii="Tahoma" w:eastAsia="Times New Roman" w:hAnsi="Tahoma" w:cs="Tahoma"/>
          <w:sz w:val="24"/>
          <w:szCs w:val="24"/>
          <w:lang w:val="pl-PL" w:eastAsia="pl-PL"/>
        </w:rPr>
        <w:t>r</w:t>
      </w: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>ozwoju</w:t>
      </w:r>
      <w:r w:rsidR="00EF4D17">
        <w:rPr>
          <w:rFonts w:ascii="Tahoma" w:eastAsia="Times New Roman" w:hAnsi="Tahoma" w:cs="Tahoma"/>
          <w:sz w:val="24"/>
          <w:szCs w:val="24"/>
          <w:lang w:val="pl-PL" w:eastAsia="pl-PL"/>
        </w:rPr>
        <w:t>”</w:t>
      </w: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>, którego celem jest długofalowa, celowa i efektywna współpraca na rzecz ich zrównoważonego rozwoju, umożliwiającego realizację potrzeb obecnego i przyszłych pokoleń ich mieszkańców.</w:t>
      </w:r>
    </w:p>
    <w:p w14:paraId="15104DEB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14:paraId="15104DEC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Służyć temu będzie m.in. aktualnie opracowywana Strategia Terytorialna Partnerstwa, definiująca strategiczne kierunki i działania rozwojowe, realizowane zarówno przez podmioty sektora publicznego, jak również gospodarczego i społecznego. </w:t>
      </w:r>
    </w:p>
    <w:p w14:paraId="15104DED" w14:textId="77777777" w:rsidR="004B473C" w:rsidRPr="00C076B2" w:rsidRDefault="004B473C" w:rsidP="004B473C">
      <w:pPr>
        <w:pStyle w:val="Default"/>
        <w:rPr>
          <w:rFonts w:eastAsia="Times New Roman"/>
          <w:lang w:eastAsia="pl-PL"/>
        </w:rPr>
      </w:pPr>
    </w:p>
    <w:p w14:paraId="15104DEE" w14:textId="77777777" w:rsidR="004B473C" w:rsidRPr="00C076B2" w:rsidRDefault="004B473C" w:rsidP="004B473C">
      <w:pPr>
        <w:pStyle w:val="Default"/>
        <w:rPr>
          <w:rFonts w:eastAsia="Times New Roman"/>
          <w:lang w:eastAsia="pl-PL"/>
        </w:rPr>
      </w:pPr>
      <w:r w:rsidRPr="00C076B2">
        <w:rPr>
          <w:rFonts w:eastAsia="Times New Roman"/>
          <w:lang w:eastAsia="pl-PL"/>
        </w:rPr>
        <w:t>Zapraszamy Państwa do zgłaszania propozycji projektów wpisujących się w przedstawione poniżej kierunki działania. Projekty powinny mieć charakter partnerski (ich oddziaływanie powinno wykraczać poza Państwa gminę) oraz rozwiązywać więcej niż jeden problem, realizować potrzeby więcej niż jednej grupy społecznej i wykorzystywać więcej niż jeden potencjał obszaru/społeczności Partnerstwa.</w:t>
      </w:r>
    </w:p>
    <w:p w14:paraId="15104DEF" w14:textId="77777777" w:rsidR="004B473C" w:rsidRPr="00C076B2" w:rsidRDefault="004B473C" w:rsidP="004B473C">
      <w:pPr>
        <w:pStyle w:val="Default"/>
        <w:rPr>
          <w:rFonts w:eastAsia="Times New Roman"/>
          <w:lang w:eastAsia="pl-PL"/>
        </w:rPr>
      </w:pPr>
    </w:p>
    <w:p w14:paraId="15104DF2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14:paraId="15104DF3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>Dziękujemy!</w:t>
      </w:r>
    </w:p>
    <w:p w14:paraId="15104DF4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14:paraId="15104DF5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14:paraId="15104DF6" w14:textId="4C74913C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Przewodniczący Rady Partnerstwa </w:t>
      </w:r>
      <w:r w:rsidR="00695C45">
        <w:rPr>
          <w:rFonts w:ascii="Tahoma" w:eastAsia="Times New Roman" w:hAnsi="Tahoma" w:cs="Tahoma"/>
          <w:sz w:val="24"/>
          <w:szCs w:val="24"/>
          <w:lang w:val="pl-PL" w:eastAsia="pl-PL"/>
        </w:rPr>
        <w:t>„</w:t>
      </w: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Razem dla </w:t>
      </w:r>
      <w:r w:rsidR="00695C45">
        <w:rPr>
          <w:rFonts w:ascii="Tahoma" w:eastAsia="Times New Roman" w:hAnsi="Tahoma" w:cs="Tahoma"/>
          <w:sz w:val="24"/>
          <w:szCs w:val="24"/>
          <w:lang w:val="pl-PL" w:eastAsia="pl-PL"/>
        </w:rPr>
        <w:t>r</w:t>
      </w: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>ozwoju</w:t>
      </w:r>
      <w:r w:rsidR="00695C45">
        <w:rPr>
          <w:rFonts w:ascii="Tahoma" w:eastAsia="Times New Roman" w:hAnsi="Tahoma" w:cs="Tahoma"/>
          <w:sz w:val="24"/>
          <w:szCs w:val="24"/>
          <w:lang w:val="pl-PL" w:eastAsia="pl-PL"/>
        </w:rPr>
        <w:t>”</w:t>
      </w:r>
    </w:p>
    <w:p w14:paraId="15104DF7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>Mariusz Kucewicz, Burmistrz Miasta i Gminy Łosice</w:t>
      </w:r>
    </w:p>
    <w:p w14:paraId="15104DF8" w14:textId="77777777" w:rsidR="004B473C" w:rsidRPr="001E2816" w:rsidRDefault="004B473C" w:rsidP="004B473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pl-PL"/>
        </w:rPr>
      </w:pPr>
    </w:p>
    <w:p w14:paraId="15104DF9" w14:textId="77777777" w:rsidR="0054231A" w:rsidRDefault="0054231A" w:rsidP="0054231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pl-PL" w:eastAsia="pl-PL"/>
        </w:rPr>
      </w:pPr>
    </w:p>
    <w:p w14:paraId="15104DFA" w14:textId="47B4CA9D" w:rsidR="0054231A" w:rsidRPr="004B473C" w:rsidRDefault="0054231A" w:rsidP="0054231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pl-PL" w:eastAsia="pl-PL"/>
        </w:rPr>
      </w:pPr>
      <w:r w:rsidRPr="004B473C">
        <w:rPr>
          <w:rFonts w:ascii="Tahoma" w:eastAsia="Times New Roman" w:hAnsi="Tahoma" w:cs="Tahoma"/>
          <w:sz w:val="28"/>
          <w:szCs w:val="28"/>
          <w:lang w:val="pl-PL" w:eastAsia="pl-PL"/>
        </w:rPr>
        <w:t xml:space="preserve">Ankieta dotycząca potencjalnych projektów w ramach Strategii Terytorialnej Partnerstwa </w:t>
      </w:r>
      <w:r w:rsidR="00695C45">
        <w:rPr>
          <w:rFonts w:ascii="Tahoma" w:eastAsia="Times New Roman" w:hAnsi="Tahoma" w:cs="Tahoma"/>
          <w:sz w:val="28"/>
          <w:szCs w:val="28"/>
          <w:lang w:val="pl-PL" w:eastAsia="pl-PL"/>
        </w:rPr>
        <w:t>„</w:t>
      </w:r>
      <w:r w:rsidRPr="004B473C">
        <w:rPr>
          <w:rFonts w:ascii="Tahoma" w:eastAsia="Times New Roman" w:hAnsi="Tahoma" w:cs="Tahoma"/>
          <w:sz w:val="28"/>
          <w:szCs w:val="28"/>
          <w:lang w:val="pl-PL" w:eastAsia="pl-PL"/>
        </w:rPr>
        <w:t xml:space="preserve">Razem dla </w:t>
      </w:r>
      <w:r w:rsidR="00695C45">
        <w:rPr>
          <w:rFonts w:ascii="Tahoma" w:eastAsia="Times New Roman" w:hAnsi="Tahoma" w:cs="Tahoma"/>
          <w:sz w:val="28"/>
          <w:szCs w:val="28"/>
          <w:lang w:val="pl-PL" w:eastAsia="pl-PL"/>
        </w:rPr>
        <w:t>r</w:t>
      </w:r>
      <w:r w:rsidRPr="004B473C">
        <w:rPr>
          <w:rFonts w:ascii="Tahoma" w:eastAsia="Times New Roman" w:hAnsi="Tahoma" w:cs="Tahoma"/>
          <w:sz w:val="28"/>
          <w:szCs w:val="28"/>
          <w:lang w:val="pl-PL" w:eastAsia="pl-PL"/>
        </w:rPr>
        <w:t>ozwoju</w:t>
      </w:r>
      <w:r w:rsidR="00695C45">
        <w:rPr>
          <w:rFonts w:ascii="Tahoma" w:eastAsia="Times New Roman" w:hAnsi="Tahoma" w:cs="Tahoma"/>
          <w:sz w:val="28"/>
          <w:szCs w:val="28"/>
          <w:lang w:val="pl-PL" w:eastAsia="pl-PL"/>
        </w:rPr>
        <w:t>”</w:t>
      </w:r>
    </w:p>
    <w:p w14:paraId="15104DFB" w14:textId="77777777" w:rsidR="007670A6" w:rsidRDefault="007670A6">
      <w:pPr>
        <w:rPr>
          <w:lang w:val="pl-PL"/>
        </w:rPr>
      </w:pPr>
    </w:p>
    <w:p w14:paraId="15104DFC" w14:textId="77777777" w:rsidR="00C076B2" w:rsidRDefault="00C076B2" w:rsidP="00C076B2">
      <w:pPr>
        <w:spacing w:line="240" w:lineRule="auto"/>
        <w:rPr>
          <w:sz w:val="24"/>
          <w:szCs w:val="24"/>
          <w:lang w:val="pl-PL"/>
        </w:rPr>
      </w:pPr>
      <w:r w:rsidRPr="00C076B2">
        <w:rPr>
          <w:sz w:val="24"/>
          <w:szCs w:val="24"/>
          <w:lang w:val="pl-PL"/>
        </w:rPr>
        <w:t>Prosimy o wpisanie propozycji projektów realizujących poszczególne kierunki działania w ramach Strategii Terytorialnej</w:t>
      </w:r>
    </w:p>
    <w:p w14:paraId="10401BA6" w14:textId="255FE11A" w:rsidR="00A65C96" w:rsidRPr="00A65C96" w:rsidRDefault="00A65C96" w:rsidP="00A65C96">
      <w:pPr>
        <w:spacing w:line="240" w:lineRule="auto"/>
        <w:jc w:val="center"/>
        <w:rPr>
          <w:b/>
          <w:sz w:val="24"/>
          <w:szCs w:val="24"/>
          <w:lang w:val="pl-PL"/>
        </w:rPr>
      </w:pPr>
      <w:r w:rsidRPr="00A65C96">
        <w:rPr>
          <w:b/>
          <w:sz w:val="24"/>
          <w:szCs w:val="24"/>
          <w:lang w:val="pl-PL"/>
        </w:rPr>
        <w:t>Ankietę proszę dostarczyć do siedziby Urzędu Gminy Sarnaki, ul. Berka Joselewicza 3</w:t>
      </w:r>
      <w:r>
        <w:rPr>
          <w:b/>
          <w:sz w:val="24"/>
          <w:szCs w:val="24"/>
          <w:lang w:val="pl-PL"/>
        </w:rPr>
        <w:t>, 08-220 Sarnaki</w:t>
      </w:r>
      <w:r w:rsidRPr="00A65C96">
        <w:rPr>
          <w:b/>
          <w:sz w:val="24"/>
          <w:szCs w:val="24"/>
          <w:lang w:val="pl-PL"/>
        </w:rPr>
        <w:t xml:space="preserve"> lub przesłać skan</w:t>
      </w:r>
      <w:r>
        <w:rPr>
          <w:b/>
          <w:sz w:val="24"/>
          <w:szCs w:val="24"/>
          <w:lang w:val="pl-PL"/>
        </w:rPr>
        <w:t>em</w:t>
      </w:r>
      <w:r w:rsidRPr="00A65C96">
        <w:rPr>
          <w:b/>
          <w:sz w:val="24"/>
          <w:szCs w:val="24"/>
          <w:lang w:val="pl-PL"/>
        </w:rPr>
        <w:t xml:space="preserve"> na email: </w:t>
      </w:r>
      <w:hyperlink r:id="rId4" w:history="1">
        <w:r w:rsidR="007549C2" w:rsidRPr="00B8606E">
          <w:rPr>
            <w:rStyle w:val="Hipercze"/>
            <w:b/>
            <w:sz w:val="24"/>
            <w:szCs w:val="24"/>
            <w:lang w:val="pl-PL"/>
          </w:rPr>
          <w:t>gmina@sarnaki.pl</w:t>
        </w:r>
      </w:hyperlink>
      <w:r w:rsidR="007549C2">
        <w:rPr>
          <w:b/>
          <w:sz w:val="24"/>
          <w:szCs w:val="24"/>
          <w:lang w:val="pl-PL"/>
        </w:rPr>
        <w:t>, do dnia 16.07.2021r.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536"/>
      </w:tblGrid>
      <w:tr w:rsidR="00C076B2" w:rsidRPr="005954DB" w14:paraId="15104E00" w14:textId="77777777" w:rsidTr="00535163">
        <w:tc>
          <w:tcPr>
            <w:tcW w:w="1668" w:type="dxa"/>
            <w:shd w:val="clear" w:color="auto" w:fill="E5B8B7" w:themeFill="accent2" w:themeFillTint="66"/>
            <w:vAlign w:val="center"/>
          </w:tcPr>
          <w:p w14:paraId="15104DFD" w14:textId="77777777" w:rsidR="00C076B2" w:rsidRPr="005954DB" w:rsidRDefault="00C076B2" w:rsidP="005351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54DB">
              <w:rPr>
                <w:b/>
                <w:sz w:val="24"/>
                <w:szCs w:val="24"/>
              </w:rPr>
              <w:t>Obszar</w:t>
            </w:r>
            <w:proofErr w:type="spellEnd"/>
            <w:r w:rsidRPr="005954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4DB">
              <w:rPr>
                <w:b/>
                <w:sz w:val="24"/>
                <w:szCs w:val="24"/>
              </w:rPr>
              <w:t>tematyczny</w:t>
            </w:r>
            <w:proofErr w:type="spellEnd"/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14:paraId="15104DFE" w14:textId="77777777" w:rsidR="00C076B2" w:rsidRPr="005954DB" w:rsidRDefault="00C076B2" w:rsidP="005351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54DB">
              <w:rPr>
                <w:b/>
                <w:sz w:val="24"/>
                <w:szCs w:val="24"/>
              </w:rPr>
              <w:t>Kierunki</w:t>
            </w:r>
            <w:proofErr w:type="spellEnd"/>
            <w:r w:rsidRPr="005954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4DB">
              <w:rPr>
                <w:b/>
                <w:sz w:val="24"/>
                <w:szCs w:val="24"/>
              </w:rPr>
              <w:t>działania</w:t>
            </w:r>
            <w:proofErr w:type="spellEnd"/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14:paraId="15104DFF" w14:textId="77777777" w:rsidR="00C076B2" w:rsidRPr="005954DB" w:rsidRDefault="00C076B2" w:rsidP="005351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54DB">
              <w:rPr>
                <w:b/>
                <w:sz w:val="24"/>
                <w:szCs w:val="24"/>
              </w:rPr>
              <w:t>Proponowane</w:t>
            </w:r>
            <w:proofErr w:type="spellEnd"/>
            <w:r w:rsidRPr="005954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4DB">
              <w:rPr>
                <w:b/>
                <w:sz w:val="24"/>
                <w:szCs w:val="24"/>
              </w:rPr>
              <w:t>projekty</w:t>
            </w:r>
            <w:proofErr w:type="spellEnd"/>
          </w:p>
        </w:tc>
      </w:tr>
      <w:tr w:rsidR="00C076B2" w:rsidRPr="00A00DAC" w14:paraId="15104E04" w14:textId="77777777" w:rsidTr="00535163">
        <w:trPr>
          <w:trHeight w:val="547"/>
        </w:trPr>
        <w:tc>
          <w:tcPr>
            <w:tcW w:w="1668" w:type="dxa"/>
            <w:vMerge w:val="restart"/>
            <w:shd w:val="clear" w:color="auto" w:fill="F2DBDB" w:themeFill="accent2" w:themeFillTint="33"/>
          </w:tcPr>
          <w:p w14:paraId="15104E01" w14:textId="77777777" w:rsidR="00C076B2" w:rsidRPr="00B04A65" w:rsidRDefault="00C076B2" w:rsidP="00535163">
            <w:pPr>
              <w:rPr>
                <w:b/>
                <w:lang w:val="pl-PL"/>
              </w:rPr>
            </w:pPr>
            <w:r w:rsidRPr="00B04A65">
              <w:rPr>
                <w:b/>
                <w:lang w:val="pl-PL"/>
              </w:rPr>
              <w:t>Samorząd na miarę XXI wieku</w:t>
            </w:r>
          </w:p>
        </w:tc>
        <w:tc>
          <w:tcPr>
            <w:tcW w:w="3118" w:type="dxa"/>
          </w:tcPr>
          <w:p w14:paraId="15104E02" w14:textId="77777777" w:rsidR="00C076B2" w:rsidRPr="00FB62BA" w:rsidRDefault="00C076B2" w:rsidP="00535163">
            <w:pPr>
              <w:rPr>
                <w:lang w:val="pl-PL"/>
              </w:rPr>
            </w:pPr>
            <w:r w:rsidRPr="00FB62BA">
              <w:rPr>
                <w:b/>
                <w:lang w:val="pl-PL"/>
              </w:rPr>
              <w:t>Nowoczesna gospodarka komunalna Partnerstwa -</w:t>
            </w:r>
            <w:r w:rsidRPr="00FB62BA">
              <w:rPr>
                <w:lang w:val="pl-PL"/>
              </w:rPr>
              <w:t xml:space="preserve"> </w:t>
            </w:r>
            <w:r w:rsidRPr="002C031E">
              <w:rPr>
                <w:lang w:val="pl-PL"/>
              </w:rPr>
              <w:t xml:space="preserve">samowystarczalność energetyczna </w:t>
            </w:r>
            <w:r>
              <w:rPr>
                <w:lang w:val="pl-PL"/>
              </w:rPr>
              <w:t xml:space="preserve">JST, </w:t>
            </w:r>
            <w:r w:rsidRPr="002C031E">
              <w:rPr>
                <w:lang w:val="pl-PL"/>
              </w:rPr>
              <w:t xml:space="preserve">oparta na OZE, ograniczenie </w:t>
            </w:r>
            <w:r>
              <w:rPr>
                <w:lang w:val="pl-PL"/>
              </w:rPr>
              <w:t>wydatk</w:t>
            </w:r>
            <w:r w:rsidRPr="002C031E">
              <w:rPr>
                <w:lang w:val="pl-PL"/>
              </w:rPr>
              <w:t xml:space="preserve">ów samorządów przez wspólne działania (edukacja, kultura, </w:t>
            </w:r>
            <w:r>
              <w:rPr>
                <w:lang w:val="pl-PL"/>
              </w:rPr>
              <w:lastRenderedPageBreak/>
              <w:t xml:space="preserve">promocja </w:t>
            </w:r>
            <w:r w:rsidRPr="002C031E">
              <w:rPr>
                <w:lang w:val="pl-PL"/>
              </w:rPr>
              <w:t xml:space="preserve">przedsiębiorczość, </w:t>
            </w:r>
            <w:r>
              <w:rPr>
                <w:lang w:val="pl-PL"/>
              </w:rPr>
              <w:t>transport lokalny)</w:t>
            </w:r>
            <w:r w:rsidRPr="00FD4824">
              <w:rPr>
                <w:lang w:val="pl-PL"/>
              </w:rPr>
              <w:t>, wspólna zunifikowana gospodarka odpadami komunalnymi, realizowana terytorialn</w:t>
            </w:r>
            <w:r>
              <w:rPr>
                <w:lang w:val="pl-PL"/>
              </w:rPr>
              <w:t xml:space="preserve">ie np. w układach powiatowych; </w:t>
            </w:r>
          </w:p>
        </w:tc>
        <w:tc>
          <w:tcPr>
            <w:tcW w:w="4536" w:type="dxa"/>
          </w:tcPr>
          <w:p w14:paraId="15104E03" w14:textId="77777777" w:rsidR="00C076B2" w:rsidRPr="00FB62BA" w:rsidRDefault="00C076B2" w:rsidP="00535163">
            <w:pPr>
              <w:rPr>
                <w:lang w:val="pl-PL"/>
              </w:rPr>
            </w:pPr>
          </w:p>
        </w:tc>
        <w:bookmarkStart w:id="0" w:name="_GoBack"/>
        <w:bookmarkEnd w:id="0"/>
      </w:tr>
      <w:tr w:rsidR="00C076B2" w:rsidRPr="00A00DAC" w14:paraId="15104E08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05" w14:textId="77777777" w:rsidR="00C076B2" w:rsidRPr="00FB62BA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06" w14:textId="77777777" w:rsidR="00C076B2" w:rsidRPr="002D1806" w:rsidRDefault="00C076B2" w:rsidP="00535163">
            <w:pPr>
              <w:rPr>
                <w:lang w:val="pl-PL"/>
              </w:rPr>
            </w:pPr>
            <w:r>
              <w:rPr>
                <w:b/>
                <w:bCs/>
                <w:lang w:val="pl-PL"/>
              </w:rPr>
              <w:t>Cyfryzacja usług</w:t>
            </w:r>
            <w:r w:rsidRPr="00FB62BA">
              <w:rPr>
                <w:b/>
                <w:bCs/>
                <w:lang w:val="pl-PL"/>
              </w:rPr>
              <w:t xml:space="preserve"> publicznych</w:t>
            </w:r>
            <w:r w:rsidRPr="00FB62BA">
              <w:rPr>
                <w:bCs/>
                <w:lang w:val="pl-PL"/>
              </w:rPr>
              <w:t xml:space="preserve"> -</w:t>
            </w:r>
            <w:r>
              <w:rPr>
                <w:bCs/>
                <w:color w:val="00B050"/>
                <w:lang w:val="pl-PL"/>
              </w:rPr>
              <w:t xml:space="preserve"> </w:t>
            </w:r>
            <w:r>
              <w:rPr>
                <w:bCs/>
                <w:lang w:val="pl-PL"/>
              </w:rPr>
              <w:t>z</w:t>
            </w:r>
            <w:r w:rsidRPr="008B67D0">
              <w:rPr>
                <w:bCs/>
                <w:lang w:val="pl-PL"/>
              </w:rPr>
              <w:t xml:space="preserve">większenie wykorzystania </w:t>
            </w:r>
            <w:r>
              <w:rPr>
                <w:bCs/>
                <w:lang w:val="pl-PL"/>
              </w:rPr>
              <w:t>technik cyfrowych</w:t>
            </w:r>
            <w:r w:rsidRPr="00FB62BA">
              <w:rPr>
                <w:bCs/>
                <w:lang w:val="pl-PL"/>
              </w:rPr>
              <w:t xml:space="preserve"> w usługach publicznych</w:t>
            </w:r>
            <w:r w:rsidRPr="00FB62BA">
              <w:rPr>
                <w:lang w:val="pl-PL"/>
              </w:rPr>
              <w:t xml:space="preserve"> </w:t>
            </w:r>
            <w:r>
              <w:rPr>
                <w:lang w:val="pl-PL"/>
              </w:rPr>
              <w:t>świadczonych przez samorządy OP, w tym na rzecz przedsiębiorców (czas kosztuje); w</w:t>
            </w:r>
            <w:r w:rsidRPr="00FD4824">
              <w:rPr>
                <w:lang w:val="pl-PL"/>
              </w:rPr>
              <w:t>ykorzystanie dla sprawnego zarządzania gospodarką komunalną narzędzi cyfrowych i baz danych funkcjonujących w każdej gminie.</w:t>
            </w:r>
          </w:p>
        </w:tc>
        <w:tc>
          <w:tcPr>
            <w:tcW w:w="4536" w:type="dxa"/>
          </w:tcPr>
          <w:p w14:paraId="15104E07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B27A4F" w14:paraId="15104E0C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09" w14:textId="77777777" w:rsidR="00C076B2" w:rsidRPr="00FB62BA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0A" w14:textId="77777777" w:rsidR="00C076B2" w:rsidRPr="00FB62BA" w:rsidRDefault="00C076B2" w:rsidP="00535163">
            <w:pPr>
              <w:rPr>
                <w:b/>
                <w:bCs/>
                <w:lang w:val="pl-PL"/>
              </w:rPr>
            </w:pPr>
            <w:r w:rsidRPr="00F663B1">
              <w:rPr>
                <w:b/>
                <w:lang w:val="pl-PL"/>
              </w:rPr>
              <w:t>Modelowe Centrum Partnerstwa</w:t>
            </w:r>
            <w:r w:rsidRPr="00F663B1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– Krajowy Ośrodek Współpracy Międzyinstytucjonalnej – ośrodek edukacyjny, promujący współpracę lokalnych samorządów, firm, organizacji i mieszkańców na rzecz rozwoju społeczno-gospodarczego </w:t>
            </w:r>
          </w:p>
        </w:tc>
        <w:tc>
          <w:tcPr>
            <w:tcW w:w="4536" w:type="dxa"/>
          </w:tcPr>
          <w:p w14:paraId="15104E0B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11" w14:textId="77777777" w:rsidTr="00535163">
        <w:tc>
          <w:tcPr>
            <w:tcW w:w="1668" w:type="dxa"/>
            <w:vMerge w:val="restart"/>
            <w:shd w:val="clear" w:color="auto" w:fill="F2DBDB" w:themeFill="accent2" w:themeFillTint="33"/>
          </w:tcPr>
          <w:p w14:paraId="15104E0D" w14:textId="77777777" w:rsidR="00C076B2" w:rsidRPr="00B27A4F" w:rsidRDefault="00C076B2" w:rsidP="00535163">
            <w:pPr>
              <w:rPr>
                <w:b/>
                <w:lang w:val="pl-PL"/>
              </w:rPr>
            </w:pPr>
          </w:p>
          <w:p w14:paraId="15104E0E" w14:textId="77777777" w:rsidR="00C076B2" w:rsidRPr="00B04A65" w:rsidRDefault="00C076B2" w:rsidP="00535163">
            <w:pPr>
              <w:rPr>
                <w:b/>
              </w:rPr>
            </w:pPr>
            <w:proofErr w:type="spellStart"/>
            <w:r>
              <w:rPr>
                <w:b/>
              </w:rPr>
              <w:t>Inwestujemy</w:t>
            </w:r>
            <w:proofErr w:type="spellEnd"/>
            <w:r>
              <w:rPr>
                <w:b/>
              </w:rPr>
              <w:t xml:space="preserve"> w </w:t>
            </w:r>
            <w:proofErr w:type="spellStart"/>
            <w:r>
              <w:rPr>
                <w:b/>
              </w:rPr>
              <w:t>młodzież</w:t>
            </w:r>
            <w:proofErr w:type="spellEnd"/>
            <w:r>
              <w:rPr>
                <w:b/>
              </w:rPr>
              <w:t xml:space="preserve"> (=</w:t>
            </w:r>
            <w:proofErr w:type="spellStart"/>
            <w:r>
              <w:rPr>
                <w:b/>
              </w:rPr>
              <w:t>przyszłość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118" w:type="dxa"/>
          </w:tcPr>
          <w:p w14:paraId="15104E0F" w14:textId="77777777" w:rsidR="00C076B2" w:rsidRPr="00FB62BA" w:rsidRDefault="00C076B2" w:rsidP="00535163">
            <w:pPr>
              <w:rPr>
                <w:lang w:val="pl-PL"/>
              </w:rPr>
            </w:pPr>
            <w:r w:rsidRPr="00FB62BA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>Upodmiotowienie</w:t>
            </w:r>
            <w:r w:rsidRPr="00FB62BA">
              <w:rPr>
                <w:rStyle w:val="normaltextrun"/>
                <w:rFonts w:ascii="Calibri" w:hAnsi="Calibri"/>
                <w:b/>
                <w:i/>
                <w:iCs/>
                <w:szCs w:val="24"/>
                <w:shd w:val="clear" w:color="auto" w:fill="FFFFFF"/>
                <w:lang w:val="pl-PL"/>
              </w:rPr>
              <w:t> </w:t>
            </w:r>
            <w:r w:rsidRPr="00FB62BA">
              <w:rPr>
                <w:rStyle w:val="normaltextrun"/>
                <w:rFonts w:ascii="Calibri" w:hAnsi="Calibri"/>
                <w:b/>
                <w:szCs w:val="24"/>
                <w:shd w:val="clear" w:color="auto" w:fill="FFFFFF"/>
                <w:lang w:val="pl-PL"/>
              </w:rPr>
              <w:t>młodzieży </w:t>
            </w:r>
            <w:r>
              <w:rPr>
                <w:rStyle w:val="normaltextrun"/>
                <w:rFonts w:ascii="Calibri" w:hAnsi="Calibri"/>
                <w:b/>
                <w:szCs w:val="24"/>
                <w:shd w:val="clear" w:color="auto" w:fill="FFFFFF"/>
                <w:lang w:val="pl-PL"/>
              </w:rPr>
              <w:t>–</w:t>
            </w:r>
            <w:r w:rsidRPr="00FB62BA"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 xml:space="preserve">działania </w:t>
            </w:r>
            <w:r w:rsidRPr="00C26723"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>zwiększ</w:t>
            </w:r>
            <w:r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>ające</w:t>
            </w:r>
            <w:r w:rsidRPr="00C26723"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 xml:space="preserve"> poczuci</w:t>
            </w:r>
            <w:r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>e</w:t>
            </w:r>
            <w:r w:rsidRPr="00C26723"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 xml:space="preserve">młodych ludzi </w:t>
            </w:r>
            <w:r w:rsidRPr="00C26723"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>wp</w:t>
            </w:r>
            <w:r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 xml:space="preserve">ływu na własny los i otoczenie </w:t>
            </w:r>
          </w:p>
        </w:tc>
        <w:tc>
          <w:tcPr>
            <w:tcW w:w="4536" w:type="dxa"/>
          </w:tcPr>
          <w:p w14:paraId="15104E10" w14:textId="77777777" w:rsidR="00C076B2" w:rsidRPr="00FB62BA" w:rsidRDefault="00C076B2" w:rsidP="00535163">
            <w:pPr>
              <w:contextualSpacing/>
              <w:rPr>
                <w:lang w:val="pl-PL"/>
              </w:rPr>
            </w:pPr>
          </w:p>
        </w:tc>
      </w:tr>
      <w:tr w:rsidR="00C076B2" w:rsidRPr="00DD6495" w14:paraId="15104E16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12" w14:textId="77777777" w:rsidR="00C076B2" w:rsidRPr="00FB62BA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13" w14:textId="77777777" w:rsidR="00C076B2" w:rsidRPr="002D1806" w:rsidRDefault="00C076B2" w:rsidP="00535163">
            <w:pPr>
              <w:rPr>
                <w:lang w:val="pl-PL"/>
              </w:rPr>
            </w:pPr>
            <w:r w:rsidRPr="00FB62BA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>Poszerzenie oferty edukacyjnej dla dzieci i młodzieży</w:t>
            </w:r>
            <w:r w:rsidRPr="00FB62BA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– w kierunku innowacyjności, współpracy (umiejętność pracy zespołowej), przedsiębiorczości (m.in. podejście projektowe), w tym zwłaszcza w rolnictwie i przemyśle spożywczym, ochrony środowiska i klimatu poprzez szerszą ofertę zajęć dodatkowych w szkołach, współpracę szkół z placówkami nauki oraz wykorzystanie  polskich i zagranicznych dobrych praktyk (np. fińskiej organizacji 4H), a także współpracę z placówkami edu</w:t>
            </w:r>
            <w:r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kacyjnymi w Polsce i za granicą, inne.</w:t>
            </w:r>
          </w:p>
        </w:tc>
        <w:tc>
          <w:tcPr>
            <w:tcW w:w="4536" w:type="dxa"/>
          </w:tcPr>
          <w:p w14:paraId="15104E14" w14:textId="77777777" w:rsidR="00C076B2" w:rsidRPr="005954DB" w:rsidRDefault="00C076B2" w:rsidP="00535163">
            <w:pPr>
              <w:pStyle w:val="Standard"/>
              <w:spacing w:line="240" w:lineRule="auto"/>
            </w:pPr>
          </w:p>
          <w:p w14:paraId="15104E15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1A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17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18" w14:textId="77777777" w:rsidR="00C076B2" w:rsidRPr="002D1806" w:rsidRDefault="00C076B2" w:rsidP="00535163">
            <w:pPr>
              <w:rPr>
                <w:lang w:val="pl-PL"/>
              </w:rPr>
            </w:pPr>
            <w:r w:rsidRPr="004F205F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>Rozwijanie poczucia tożsamości młodych ludzi z obszarem</w:t>
            </w:r>
            <w:r w:rsidRPr="004F205F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– m.in.:</w:t>
            </w:r>
            <w:r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rozwój harcerstwa, historycznych grup </w:t>
            </w:r>
            <w:r w:rsidRPr="00C26723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lastRenderedPageBreak/>
              <w:t>rekonstrukcyjnych itp. w oparciu o żywe tradycje niepodległościowego podziemia w czasie II wojny światowej i po niej;</w:t>
            </w:r>
            <w:r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 „żywe” lekcje podlaskiego dziedzictwa kulturowego w Muzeum Rolnictwa i skansenie w Ciechanowcu, integracja międzypokoleniowa, inne</w:t>
            </w:r>
          </w:p>
        </w:tc>
        <w:tc>
          <w:tcPr>
            <w:tcW w:w="4536" w:type="dxa"/>
          </w:tcPr>
          <w:p w14:paraId="15104E19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1E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1B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1C" w14:textId="77777777" w:rsidR="00C076B2" w:rsidRPr="002D1806" w:rsidRDefault="00C076B2" w:rsidP="00535163">
            <w:pPr>
              <w:rPr>
                <w:lang w:val="pl-PL"/>
              </w:rPr>
            </w:pPr>
            <w:r w:rsidRPr="004F205F">
              <w:rPr>
                <w:rStyle w:val="normaltextrun"/>
                <w:b/>
                <w:szCs w:val="24"/>
                <w:shd w:val="clear" w:color="auto" w:fill="FFFFFF"/>
                <w:lang w:val="pl-PL"/>
              </w:rPr>
              <w:t>Kreatywne zagospodarowanie wolnego czasu młodych ludzi</w:t>
            </w:r>
            <w:r w:rsidRPr="004F205F"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szCs w:val="24"/>
                <w:shd w:val="clear" w:color="auto" w:fill="FFFFFF"/>
                <w:lang w:val="pl-PL"/>
              </w:rPr>
              <w:t>- stworzenie systemu animatorów</w:t>
            </w:r>
            <w:r w:rsidRPr="00C26723">
              <w:rPr>
                <w:rStyle w:val="eop"/>
                <w:szCs w:val="24"/>
                <w:shd w:val="clear" w:color="auto" w:fill="FFFFFF"/>
                <w:lang w:val="pl-PL"/>
              </w:rPr>
              <w:t xml:space="preserve"> – obdarzonych charyzmą i umiejętnościami organizacyjnymi liderów środowisk młodzieżowych  proponujących młodym ludziom atrakcyjne, rozwijające</w:t>
            </w:r>
            <w:r>
              <w:rPr>
                <w:rStyle w:val="eop"/>
                <w:szCs w:val="24"/>
                <w:shd w:val="clear" w:color="auto" w:fill="FFFFFF"/>
                <w:lang w:val="pl-PL"/>
              </w:rPr>
              <w:t xml:space="preserve">  formy spędzania wolnego czasu, inne</w:t>
            </w:r>
          </w:p>
        </w:tc>
        <w:tc>
          <w:tcPr>
            <w:tcW w:w="4536" w:type="dxa"/>
          </w:tcPr>
          <w:p w14:paraId="15104E1D" w14:textId="77777777" w:rsidR="00C076B2" w:rsidRPr="002D1806" w:rsidRDefault="00C076B2" w:rsidP="00535163">
            <w:pPr>
              <w:contextualSpacing/>
              <w:rPr>
                <w:lang w:val="pl-PL"/>
              </w:rPr>
            </w:pPr>
          </w:p>
        </w:tc>
      </w:tr>
      <w:tr w:rsidR="00C076B2" w:rsidRPr="00A00DAC" w14:paraId="15104E22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1F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20" w14:textId="77777777" w:rsidR="00C076B2" w:rsidRPr="002D1806" w:rsidRDefault="00C076B2" w:rsidP="00535163">
            <w:pPr>
              <w:rPr>
                <w:lang w:val="pl-PL"/>
              </w:rPr>
            </w:pPr>
            <w:r w:rsidRPr="004F205F">
              <w:rPr>
                <w:rStyle w:val="normaltextrun"/>
                <w:b/>
                <w:szCs w:val="24"/>
                <w:shd w:val="clear" w:color="auto" w:fill="FFFFFF"/>
                <w:lang w:val="pl-PL"/>
              </w:rPr>
              <w:t>Wsparcie dla realizacji potrzeb mieszkaniowych młodych ludzi</w:t>
            </w:r>
            <w:r w:rsidRPr="004F205F"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szCs w:val="24"/>
                <w:shd w:val="clear" w:color="auto" w:fill="FFFFFF"/>
                <w:lang w:val="pl-PL"/>
              </w:rPr>
              <w:t>– poprzez realizację programu mieszkaniowego na ich rzecz, z wykorzystaniem funkcjonujących w</w:t>
            </w:r>
            <w:r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 Polsce wzorców </w:t>
            </w:r>
          </w:p>
        </w:tc>
        <w:tc>
          <w:tcPr>
            <w:tcW w:w="4536" w:type="dxa"/>
          </w:tcPr>
          <w:p w14:paraId="15104E21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C076B2" w14:paraId="15104E26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23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24" w14:textId="77777777" w:rsidR="00C076B2" w:rsidRPr="002D1806" w:rsidRDefault="00C076B2" w:rsidP="00535163">
            <w:pPr>
              <w:rPr>
                <w:lang w:val="pl-PL"/>
              </w:rPr>
            </w:pPr>
            <w:r w:rsidRPr="004F205F">
              <w:rPr>
                <w:rStyle w:val="normaltextrun"/>
                <w:b/>
                <w:szCs w:val="24"/>
                <w:shd w:val="clear" w:color="auto" w:fill="FFFFFF"/>
                <w:lang w:val="pl-PL"/>
              </w:rPr>
              <w:t>Poszerzenie możliwości podjęcia przez  młodych mieszkańców atrakcyjnej pracy na OP</w:t>
            </w:r>
            <w:r w:rsidRPr="004F205F"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szCs w:val="24"/>
                <w:shd w:val="clear" w:color="auto" w:fill="FFFFFF"/>
                <w:lang w:val="pl-PL"/>
              </w:rPr>
              <w:t>– poprzez wspieranie rozwoju nowoczesnych gałęzi gospodarki</w:t>
            </w:r>
            <w:r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na </w:t>
            </w:r>
            <w:r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obszarze </w:t>
            </w:r>
            <w:r w:rsidRPr="00C26723">
              <w:rPr>
                <w:rStyle w:val="normaltextrun"/>
                <w:szCs w:val="24"/>
                <w:shd w:val="clear" w:color="auto" w:fill="FFFFFF"/>
                <w:lang w:val="pl-PL"/>
              </w:rPr>
              <w:t>P</w:t>
            </w:r>
            <w:r>
              <w:rPr>
                <w:rStyle w:val="normaltextrun"/>
                <w:szCs w:val="24"/>
                <w:shd w:val="clear" w:color="auto" w:fill="FFFFFF"/>
                <w:lang w:val="pl-PL"/>
              </w:rPr>
              <w:t>artnerstwa, z</w:t>
            </w:r>
            <w:r w:rsidRPr="005954DB">
              <w:rPr>
                <w:lang w:val="pl-PL"/>
              </w:rPr>
              <w:t>ajęcia z pobudzające przedsiębiorczość i kształtujące zrozumienie funkcjonowania lokalnej przedsiębiorczości, uczenie lokalnego rynku i odnajdywania się na lokalnym rynku pracy</w:t>
            </w:r>
            <w:r w:rsidR="00D14588">
              <w:rPr>
                <w:lang w:val="pl-PL"/>
              </w:rPr>
              <w:t>, inne.</w:t>
            </w:r>
          </w:p>
        </w:tc>
        <w:tc>
          <w:tcPr>
            <w:tcW w:w="4536" w:type="dxa"/>
          </w:tcPr>
          <w:p w14:paraId="15104E25" w14:textId="77777777" w:rsidR="00C076B2" w:rsidRPr="002D1806" w:rsidRDefault="00C076B2" w:rsidP="00535163">
            <w:pPr>
              <w:pStyle w:val="Standard"/>
              <w:spacing w:line="240" w:lineRule="auto"/>
            </w:pPr>
            <w:r w:rsidRPr="005954DB">
              <w:t xml:space="preserve"> </w:t>
            </w:r>
          </w:p>
        </w:tc>
      </w:tr>
      <w:tr w:rsidR="00C076B2" w:rsidRPr="00A00DAC" w14:paraId="15104E2A" w14:textId="77777777" w:rsidTr="00535163">
        <w:tc>
          <w:tcPr>
            <w:tcW w:w="1668" w:type="dxa"/>
            <w:vMerge w:val="restart"/>
            <w:shd w:val="clear" w:color="auto" w:fill="F2DBDB" w:themeFill="accent2" w:themeFillTint="33"/>
          </w:tcPr>
          <w:p w14:paraId="15104E27" w14:textId="77777777" w:rsidR="00C076B2" w:rsidRPr="00B04A65" w:rsidRDefault="00C076B2" w:rsidP="00535163">
            <w:pPr>
              <w:tabs>
                <w:tab w:val="left" w:pos="4664"/>
                <w:tab w:val="left" w:pos="9329"/>
              </w:tabs>
              <w:rPr>
                <w:b/>
                <w:lang w:val="pl-PL"/>
              </w:rPr>
            </w:pPr>
            <w:r w:rsidRPr="00B04A65">
              <w:rPr>
                <w:b/>
                <w:szCs w:val="24"/>
                <w:lang w:val="pl-PL"/>
              </w:rPr>
              <w:t>Gospodarka przestrzenna i ochrona środowiska</w:t>
            </w:r>
          </w:p>
        </w:tc>
        <w:tc>
          <w:tcPr>
            <w:tcW w:w="3118" w:type="dxa"/>
          </w:tcPr>
          <w:p w14:paraId="15104E28" w14:textId="77777777" w:rsidR="00C076B2" w:rsidRPr="00B04A65" w:rsidRDefault="00C076B2" w:rsidP="00535163">
            <w:pPr>
              <w:rPr>
                <w:lang w:val="pl-PL"/>
              </w:rPr>
            </w:pPr>
            <w:r w:rsidRPr="00B04A65">
              <w:rPr>
                <w:b/>
                <w:lang w:val="pl-PL"/>
              </w:rPr>
              <w:t>Planowanie przestrzenne chroniące nieodnawialne/ wolno/trudno odnawialne zasoby</w:t>
            </w:r>
            <w:r>
              <w:rPr>
                <w:lang w:val="pl-PL"/>
              </w:rPr>
              <w:t xml:space="preserve">: </w:t>
            </w:r>
            <w:r w:rsidRPr="00B04A65">
              <w:rPr>
                <w:lang w:val="pl-PL"/>
              </w:rPr>
              <w:t xml:space="preserve">krajobraz, przyrodę, przestrzeń publiczną, materialne dziedzictwo kulturowe - określenie i wprowadzenie niezbędnych zmian </w:t>
            </w:r>
            <w:r>
              <w:rPr>
                <w:lang w:val="pl-PL"/>
              </w:rPr>
              <w:t xml:space="preserve">do </w:t>
            </w:r>
            <w:r w:rsidRPr="00B04A65">
              <w:rPr>
                <w:lang w:val="pl-PL"/>
              </w:rPr>
              <w:t>dokumentów planistycznych</w:t>
            </w:r>
            <w:r w:rsidR="00D14588">
              <w:rPr>
                <w:lang w:val="pl-PL"/>
              </w:rPr>
              <w:t>, inne</w:t>
            </w:r>
          </w:p>
        </w:tc>
        <w:tc>
          <w:tcPr>
            <w:tcW w:w="4536" w:type="dxa"/>
          </w:tcPr>
          <w:p w14:paraId="15104E29" w14:textId="77777777" w:rsidR="00C076B2" w:rsidRPr="002D1806" w:rsidRDefault="00C076B2" w:rsidP="00535163">
            <w:pPr>
              <w:pStyle w:val="Standard"/>
              <w:spacing w:line="240" w:lineRule="auto"/>
            </w:pPr>
          </w:p>
        </w:tc>
      </w:tr>
      <w:tr w:rsidR="00C076B2" w:rsidRPr="00A00DAC" w14:paraId="15104E2E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2B" w14:textId="77777777" w:rsidR="00C076B2" w:rsidRPr="00B04A65" w:rsidRDefault="00C076B2" w:rsidP="00535163">
            <w:pPr>
              <w:tabs>
                <w:tab w:val="left" w:pos="4664"/>
                <w:tab w:val="left" w:pos="9329"/>
              </w:tabs>
              <w:rPr>
                <w:b/>
                <w:color w:val="00B050"/>
                <w:szCs w:val="24"/>
                <w:lang w:val="pl-PL"/>
              </w:rPr>
            </w:pPr>
          </w:p>
        </w:tc>
        <w:tc>
          <w:tcPr>
            <w:tcW w:w="3118" w:type="dxa"/>
          </w:tcPr>
          <w:p w14:paraId="15104E2C" w14:textId="77777777" w:rsidR="00C076B2" w:rsidRPr="00B04A65" w:rsidRDefault="00C076B2" w:rsidP="0053516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Inwestycje proekologiczne - </w:t>
            </w:r>
            <w:r w:rsidRPr="00DD6495">
              <w:rPr>
                <w:lang w:val="pl-PL"/>
              </w:rPr>
              <w:t xml:space="preserve">odnawialne źródła energii, gospodarka wodno-ściekowa, </w:t>
            </w:r>
            <w:r w:rsidRPr="00DD6495">
              <w:rPr>
                <w:lang w:val="pl-PL"/>
              </w:rPr>
              <w:lastRenderedPageBreak/>
              <w:t>wymiana palenisk na bardziej ekologiczne, zalesianie itp.</w:t>
            </w:r>
          </w:p>
        </w:tc>
        <w:tc>
          <w:tcPr>
            <w:tcW w:w="4536" w:type="dxa"/>
          </w:tcPr>
          <w:p w14:paraId="15104E2D" w14:textId="77777777" w:rsidR="00C076B2" w:rsidRPr="002D1806" w:rsidRDefault="00C076B2" w:rsidP="00535163">
            <w:pPr>
              <w:pStyle w:val="Standard"/>
              <w:spacing w:line="240" w:lineRule="auto"/>
            </w:pPr>
          </w:p>
        </w:tc>
      </w:tr>
      <w:tr w:rsidR="00C076B2" w:rsidRPr="00A00DAC" w14:paraId="15104E32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2F" w14:textId="77777777" w:rsidR="00C076B2" w:rsidRPr="00B04A65" w:rsidRDefault="00C076B2" w:rsidP="00535163">
            <w:pPr>
              <w:tabs>
                <w:tab w:val="left" w:pos="4664"/>
                <w:tab w:val="left" w:pos="9329"/>
              </w:tabs>
              <w:rPr>
                <w:b/>
                <w:color w:val="00B050"/>
                <w:szCs w:val="24"/>
                <w:lang w:val="pl-PL"/>
              </w:rPr>
            </w:pPr>
          </w:p>
        </w:tc>
        <w:tc>
          <w:tcPr>
            <w:tcW w:w="3118" w:type="dxa"/>
          </w:tcPr>
          <w:p w14:paraId="15104E30" w14:textId="77777777" w:rsidR="00C076B2" w:rsidRPr="00090A0B" w:rsidRDefault="00C076B2" w:rsidP="00535163">
            <w:pPr>
              <w:rPr>
                <w:lang w:val="pl-PL"/>
              </w:rPr>
            </w:pPr>
            <w:r w:rsidRPr="00B04A65">
              <w:rPr>
                <w:b/>
                <w:lang w:val="pl-PL"/>
              </w:rPr>
              <w:t>Ekologia się opłaca</w:t>
            </w:r>
            <w:r w:rsidRPr="00090A0B">
              <w:rPr>
                <w:lang w:val="pl-PL"/>
              </w:rPr>
              <w:t xml:space="preserve"> – </w:t>
            </w:r>
            <w:r>
              <w:rPr>
                <w:lang w:val="pl-PL"/>
              </w:rPr>
              <w:t>edukacja społeczności lokalnej na rzecz świadomości</w:t>
            </w:r>
            <w:r w:rsidRPr="00090A0B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wartości </w:t>
            </w:r>
            <w:r w:rsidRPr="00090A0B">
              <w:rPr>
                <w:lang w:val="pl-PL"/>
              </w:rPr>
              <w:t>i lepsze</w:t>
            </w:r>
            <w:r>
              <w:rPr>
                <w:lang w:val="pl-PL"/>
              </w:rPr>
              <w:t>go wykorzystania</w:t>
            </w:r>
            <w:r w:rsidRPr="00090A0B">
              <w:rPr>
                <w:lang w:val="pl-PL"/>
              </w:rPr>
              <w:t xml:space="preserve"> położenia nad Bugiem w celu rozwoju turystyki opartej na przyrodzie, kulturze, kultywowaniu tradycji.  OP ma być w przyszłości nadbużańską enklawą przyrody i lokalnej kultury dla mieszkańców i turystów z ofertą świeżych i naturalnych produktów, możliwością przeżycia wydarzeń kulturalnych, oferującą programy edukacyjne i miejsca do regeneracji i aktywnego wypoczynku, oryginalne produkty lokalne, żywność ekologiczną.</w:t>
            </w:r>
          </w:p>
        </w:tc>
        <w:tc>
          <w:tcPr>
            <w:tcW w:w="4536" w:type="dxa"/>
          </w:tcPr>
          <w:p w14:paraId="15104E31" w14:textId="77777777" w:rsidR="00C076B2" w:rsidRPr="002D1806" w:rsidRDefault="00C076B2" w:rsidP="00535163">
            <w:pPr>
              <w:pStyle w:val="Standard"/>
              <w:spacing w:after="0" w:line="240" w:lineRule="auto"/>
            </w:pPr>
          </w:p>
        </w:tc>
      </w:tr>
      <w:tr w:rsidR="00C076B2" w:rsidRPr="00A00DAC" w14:paraId="15104E36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33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34" w14:textId="77777777" w:rsidR="00C076B2" w:rsidRPr="002D1806" w:rsidRDefault="00C076B2" w:rsidP="00535163">
            <w:pPr>
              <w:rPr>
                <w:lang w:val="pl-PL"/>
              </w:rPr>
            </w:pPr>
            <w:r w:rsidRPr="00FB62BA">
              <w:rPr>
                <w:b/>
                <w:lang w:val="pl-PL"/>
              </w:rPr>
              <w:t>Gospodarka Obiegu Zamkniętego</w:t>
            </w:r>
            <w:r>
              <w:rPr>
                <w:lang w:val="pl-PL"/>
              </w:rPr>
              <w:t xml:space="preserve"> - wdrażanie </w:t>
            </w:r>
            <w:r w:rsidRPr="004F205F">
              <w:rPr>
                <w:bCs/>
                <w:lang w:val="pl-PL"/>
              </w:rPr>
              <w:t>modelu gospodarki cyrkularnej</w:t>
            </w:r>
            <w:r w:rsidRPr="004F205F">
              <w:rPr>
                <w:lang w:val="pl-PL"/>
              </w:rPr>
              <w:t xml:space="preserve"> </w:t>
            </w:r>
            <w:r>
              <w:rPr>
                <w:lang w:val="pl-PL"/>
              </w:rPr>
              <w:t>(Gospodarki Obiegu Zamkniętego) jako sposobu na ograniczenie objętości odpadów, w tym z rolnictwa oraz lepsze gospodarowanie innymi zasobami (np. wodą)</w:t>
            </w:r>
          </w:p>
        </w:tc>
        <w:tc>
          <w:tcPr>
            <w:tcW w:w="4536" w:type="dxa"/>
          </w:tcPr>
          <w:p w14:paraId="15104E35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3A" w14:textId="77777777" w:rsidTr="00535163">
        <w:tc>
          <w:tcPr>
            <w:tcW w:w="1668" w:type="dxa"/>
            <w:vMerge w:val="restart"/>
            <w:shd w:val="clear" w:color="auto" w:fill="F2DBDB" w:themeFill="accent2" w:themeFillTint="33"/>
          </w:tcPr>
          <w:p w14:paraId="15104E37" w14:textId="77777777" w:rsidR="00C076B2" w:rsidRPr="00B04A65" w:rsidRDefault="00C076B2" w:rsidP="00535163">
            <w:pPr>
              <w:rPr>
                <w:b/>
                <w:lang w:val="pl-PL"/>
              </w:rPr>
            </w:pPr>
            <w:r w:rsidRPr="00B04A65">
              <w:rPr>
                <w:b/>
                <w:lang w:val="pl-PL"/>
              </w:rPr>
              <w:t>„Po pierwsze: gospodarka”</w:t>
            </w:r>
          </w:p>
        </w:tc>
        <w:tc>
          <w:tcPr>
            <w:tcW w:w="3118" w:type="dxa"/>
          </w:tcPr>
          <w:p w14:paraId="15104E38" w14:textId="77777777" w:rsidR="00C076B2" w:rsidRPr="002D1806" w:rsidRDefault="00C076B2" w:rsidP="00535163">
            <w:pPr>
              <w:rPr>
                <w:lang w:val="pl-PL"/>
              </w:rPr>
            </w:pPr>
            <w:r>
              <w:rPr>
                <w:b/>
                <w:lang w:val="pl-PL"/>
              </w:rPr>
              <w:t xml:space="preserve">Innowacje </w:t>
            </w:r>
            <w:r w:rsidRPr="00B04A65">
              <w:rPr>
                <w:b/>
                <w:lang w:val="pl-PL"/>
              </w:rPr>
              <w:t>w rolnictwie i branżach okołorolniczych</w:t>
            </w:r>
            <w:r w:rsidRPr="00B04A65">
              <w:rPr>
                <w:lang w:val="pl-PL"/>
              </w:rPr>
              <w:t xml:space="preserve"> </w:t>
            </w:r>
            <w:r>
              <w:rPr>
                <w:lang w:val="pl-PL"/>
              </w:rPr>
              <w:t>- utrzymanie warunków dla rozwoju rolnictwa i sprzyjanie jego transformacji w kierunku rolnictwa odpornego na zmiany klimatyczne, opartego na nowoczesnych technologiach, inspirującego do zakładania działalności w branżach okołorolniczych; intensyfikacja współpracy z branżowymi jednostkami naukowymi, a w przypadku branży pieczarkarskiej dalszy rozwó</w:t>
            </w:r>
            <w:r w:rsidR="00D14588">
              <w:rPr>
                <w:lang w:val="pl-PL"/>
              </w:rPr>
              <w:t>j produktu, inne</w:t>
            </w:r>
          </w:p>
        </w:tc>
        <w:tc>
          <w:tcPr>
            <w:tcW w:w="4536" w:type="dxa"/>
          </w:tcPr>
          <w:p w14:paraId="15104E39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3E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3B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3C" w14:textId="77777777" w:rsidR="00C076B2" w:rsidRPr="002D1806" w:rsidRDefault="00C076B2" w:rsidP="00535163">
            <w:pPr>
              <w:rPr>
                <w:lang w:val="pl-PL"/>
              </w:rPr>
            </w:pPr>
            <w:r w:rsidRPr="004F205F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>Wsparcie tworzenia i rozwoju lokalnych przedsiębiorstw</w:t>
            </w:r>
            <w:r w:rsidRPr="002D4A85">
              <w:rPr>
                <w:rStyle w:val="normaltextrun"/>
                <w:iCs/>
                <w:color w:val="FF0000"/>
                <w:szCs w:val="24"/>
                <w:shd w:val="clear" w:color="auto" w:fill="FFFFFF"/>
                <w:lang w:val="pl-PL"/>
              </w:rPr>
              <w:t xml:space="preserve"> </w:t>
            </w:r>
            <w:r w:rsidRPr="00252036">
              <w:rPr>
                <w:rStyle w:val="normaltextrun"/>
                <w:iCs/>
                <w:color w:val="000000" w:themeColor="text1"/>
                <w:szCs w:val="24"/>
                <w:shd w:val="clear" w:color="auto" w:fill="FFFFFF"/>
                <w:lang w:val="pl-PL"/>
              </w:rPr>
              <w:t>- m.in</w:t>
            </w:r>
            <w:r w:rsidRPr="002D4A85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. utworzenie Biura Promocji Gospodarczej O</w:t>
            </w:r>
            <w:r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bszaru </w:t>
            </w:r>
            <w:r w:rsidRPr="002D4A85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P</w:t>
            </w:r>
            <w:r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artnerstwa</w:t>
            </w:r>
            <w:r w:rsidRPr="002D4A85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, opracowanie i wdrożenie standardów wsparcia z wykorzystaniem dobrych praktyk z </w:t>
            </w:r>
            <w:r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obszaru</w:t>
            </w:r>
            <w:r w:rsidRPr="002D4A85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, Polski i </w:t>
            </w:r>
            <w:r w:rsidRPr="002D4A85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lastRenderedPageBreak/>
              <w:t>zagranicy, oferującego wsparcie informacyjne i doradcze oraz pomoc w spełnieniu wymogów proceduralnych związanych z procesem inwestycyjnym</w:t>
            </w:r>
            <w:r w:rsidR="00D14588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, inne</w:t>
            </w:r>
          </w:p>
        </w:tc>
        <w:tc>
          <w:tcPr>
            <w:tcW w:w="4536" w:type="dxa"/>
          </w:tcPr>
          <w:p w14:paraId="15104E3D" w14:textId="77777777" w:rsidR="00C076B2" w:rsidRPr="005954DB" w:rsidRDefault="00C076B2" w:rsidP="00535163">
            <w:pPr>
              <w:contextualSpacing/>
              <w:rPr>
                <w:lang w:val="pl-PL"/>
              </w:rPr>
            </w:pPr>
          </w:p>
        </w:tc>
      </w:tr>
      <w:tr w:rsidR="00C076B2" w:rsidRPr="00A00DAC" w14:paraId="15104E42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3F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40" w14:textId="77777777" w:rsidR="00C076B2" w:rsidRPr="004F205F" w:rsidRDefault="00C076B2" w:rsidP="00535163">
            <w:pPr>
              <w:rPr>
                <w:b/>
                <w:lang w:val="pl-PL"/>
              </w:rPr>
            </w:pPr>
            <w:r w:rsidRPr="004F205F">
              <w:rPr>
                <w:b/>
                <w:lang w:val="pl-PL"/>
              </w:rPr>
              <w:t xml:space="preserve">Rozwój produktów turystycznych </w:t>
            </w:r>
            <w:r>
              <w:rPr>
                <w:b/>
                <w:lang w:val="pl-PL"/>
              </w:rPr>
              <w:t xml:space="preserve">obszaru </w:t>
            </w:r>
            <w:r w:rsidRPr="004F205F">
              <w:rPr>
                <w:b/>
                <w:lang w:val="pl-PL"/>
              </w:rPr>
              <w:t>P</w:t>
            </w:r>
            <w:r>
              <w:rPr>
                <w:b/>
                <w:lang w:val="pl-PL"/>
              </w:rPr>
              <w:t>artnerstwa</w:t>
            </w:r>
          </w:p>
        </w:tc>
        <w:tc>
          <w:tcPr>
            <w:tcW w:w="4536" w:type="dxa"/>
          </w:tcPr>
          <w:p w14:paraId="15104E41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46" w14:textId="77777777" w:rsidTr="00535163">
        <w:tc>
          <w:tcPr>
            <w:tcW w:w="1668" w:type="dxa"/>
            <w:vMerge w:val="restart"/>
            <w:shd w:val="clear" w:color="auto" w:fill="F2DBDB" w:themeFill="accent2" w:themeFillTint="33"/>
          </w:tcPr>
          <w:p w14:paraId="15104E43" w14:textId="77777777" w:rsidR="00C076B2" w:rsidRPr="00B04A65" w:rsidRDefault="00C076B2" w:rsidP="00535163">
            <w:pPr>
              <w:rPr>
                <w:b/>
                <w:lang w:val="pl-PL"/>
              </w:rPr>
            </w:pPr>
            <w:r w:rsidRPr="00F663B1">
              <w:rPr>
                <w:b/>
                <w:lang w:val="pl-PL"/>
              </w:rPr>
              <w:t>Wykorzystanie ”Srebrnego potencjału”</w:t>
            </w:r>
          </w:p>
        </w:tc>
        <w:tc>
          <w:tcPr>
            <w:tcW w:w="3118" w:type="dxa"/>
          </w:tcPr>
          <w:p w14:paraId="15104E44" w14:textId="77777777" w:rsidR="00C076B2" w:rsidRPr="002D1806" w:rsidRDefault="00C076B2" w:rsidP="00535163">
            <w:pPr>
              <w:tabs>
                <w:tab w:val="left" w:pos="4664"/>
                <w:tab w:val="left" w:pos="9329"/>
              </w:tabs>
              <w:rPr>
                <w:lang w:val="pl-PL"/>
              </w:rPr>
            </w:pPr>
            <w:r w:rsidRPr="00F663B1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>Aktywizacja mieszkańców w wieku poprodukcyjnym na rzecz rozwoju osobistego oraz integracja</w:t>
            </w:r>
            <w:r w:rsidRPr="00252036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, w tym integracja tematyczna (grupy zainteresowań) i międzypokoleniowa</w:t>
            </w:r>
          </w:p>
        </w:tc>
        <w:tc>
          <w:tcPr>
            <w:tcW w:w="4536" w:type="dxa"/>
          </w:tcPr>
          <w:p w14:paraId="15104E45" w14:textId="77777777" w:rsidR="00C076B2" w:rsidRPr="002D1806" w:rsidRDefault="00C076B2" w:rsidP="00535163">
            <w:pPr>
              <w:pStyle w:val="Standard"/>
              <w:spacing w:line="240" w:lineRule="auto"/>
            </w:pPr>
          </w:p>
        </w:tc>
      </w:tr>
      <w:tr w:rsidR="00C076B2" w:rsidRPr="00A00DAC" w14:paraId="15104E4A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47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48" w14:textId="77777777" w:rsidR="00C076B2" w:rsidRPr="00F663B1" w:rsidRDefault="00C076B2" w:rsidP="00535163">
            <w:pPr>
              <w:tabs>
                <w:tab w:val="left" w:pos="4664"/>
                <w:tab w:val="left" w:pos="9329"/>
              </w:tabs>
              <w:rPr>
                <w:b/>
                <w:lang w:val="pl-PL"/>
              </w:rPr>
            </w:pPr>
            <w:r w:rsidRPr="00F663B1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 xml:space="preserve">Aktywizacja mieszkańców w wieku poprodukcyjnym na rzecz rozwoju społecznego </w:t>
            </w:r>
            <w:r>
              <w:rPr>
                <w:b/>
                <w:lang w:val="pl-PL"/>
              </w:rPr>
              <w:t xml:space="preserve">obszaru </w:t>
            </w:r>
            <w:r w:rsidRPr="004F205F">
              <w:rPr>
                <w:b/>
                <w:lang w:val="pl-PL"/>
              </w:rPr>
              <w:t>P</w:t>
            </w:r>
            <w:r>
              <w:rPr>
                <w:b/>
                <w:lang w:val="pl-PL"/>
              </w:rPr>
              <w:t>artnerstwa</w:t>
            </w:r>
          </w:p>
        </w:tc>
        <w:tc>
          <w:tcPr>
            <w:tcW w:w="4536" w:type="dxa"/>
          </w:tcPr>
          <w:p w14:paraId="15104E49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4E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4B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4C" w14:textId="77777777" w:rsidR="00C076B2" w:rsidRPr="002D1806" w:rsidRDefault="00C076B2" w:rsidP="00535163">
            <w:pPr>
              <w:tabs>
                <w:tab w:val="left" w:pos="4664"/>
                <w:tab w:val="left" w:pos="9329"/>
              </w:tabs>
              <w:rPr>
                <w:lang w:val="pl-PL"/>
              </w:rPr>
            </w:pPr>
            <w:r w:rsidRPr="00F663B1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>„Uspołecznianie” pomocy społecznej</w:t>
            </w:r>
            <w:r w:rsidRPr="00252036">
              <w:rPr>
                <w:rStyle w:val="normaltextrun"/>
                <w:iCs/>
                <w:color w:val="00B050"/>
                <w:szCs w:val="24"/>
                <w:shd w:val="clear" w:color="auto" w:fill="FFFFFF"/>
                <w:lang w:val="pl-PL"/>
              </w:rPr>
              <w:t xml:space="preserve"> </w:t>
            </w:r>
            <w:r w:rsidRPr="00E931D8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– rozwój „nieakcyjnych” form samopomocy oraz wolontariatu</w:t>
            </w:r>
          </w:p>
        </w:tc>
        <w:tc>
          <w:tcPr>
            <w:tcW w:w="4536" w:type="dxa"/>
          </w:tcPr>
          <w:p w14:paraId="15104E4D" w14:textId="77777777" w:rsidR="00C076B2" w:rsidRPr="005954DB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52" w14:textId="77777777" w:rsidTr="00535163">
        <w:tc>
          <w:tcPr>
            <w:tcW w:w="1668" w:type="dxa"/>
            <w:vMerge w:val="restart"/>
            <w:shd w:val="clear" w:color="auto" w:fill="F2DBDB" w:themeFill="accent2" w:themeFillTint="33"/>
          </w:tcPr>
          <w:p w14:paraId="15104E4F" w14:textId="77777777" w:rsidR="00C076B2" w:rsidRPr="00B04A65" w:rsidRDefault="00C076B2" w:rsidP="00535163">
            <w:pPr>
              <w:rPr>
                <w:b/>
                <w:lang w:val="pl-PL"/>
              </w:rPr>
            </w:pPr>
            <w:r w:rsidRPr="00F663B1">
              <w:rPr>
                <w:b/>
                <w:szCs w:val="24"/>
                <w:lang w:val="pl-PL"/>
              </w:rPr>
              <w:t xml:space="preserve">Cyfryzacja </w:t>
            </w:r>
            <w:r>
              <w:rPr>
                <w:b/>
                <w:lang w:val="pl-PL"/>
              </w:rPr>
              <w:t xml:space="preserve">obszaru </w:t>
            </w:r>
            <w:r w:rsidRPr="004F205F">
              <w:rPr>
                <w:b/>
                <w:lang w:val="pl-PL"/>
              </w:rPr>
              <w:t>P</w:t>
            </w:r>
            <w:r>
              <w:rPr>
                <w:b/>
                <w:lang w:val="pl-PL"/>
              </w:rPr>
              <w:t>artnerstwa</w:t>
            </w:r>
            <w:r w:rsidRPr="00B04A65">
              <w:rPr>
                <w:b/>
                <w:lang w:val="pl-PL"/>
              </w:rPr>
              <w:t xml:space="preserve"> </w:t>
            </w:r>
          </w:p>
        </w:tc>
        <w:tc>
          <w:tcPr>
            <w:tcW w:w="3118" w:type="dxa"/>
          </w:tcPr>
          <w:p w14:paraId="15104E50" w14:textId="77777777" w:rsidR="00C076B2" w:rsidRPr="0008590A" w:rsidRDefault="00C076B2" w:rsidP="0053516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Szersze zastosowanie nowoczesnych technologii cyfrowych</w:t>
            </w:r>
            <w:r w:rsidRPr="0008590A">
              <w:rPr>
                <w:b/>
                <w:lang w:val="pl-PL"/>
              </w:rPr>
              <w:t xml:space="preserve"> w usługach publicznych</w:t>
            </w:r>
          </w:p>
        </w:tc>
        <w:tc>
          <w:tcPr>
            <w:tcW w:w="4536" w:type="dxa"/>
          </w:tcPr>
          <w:p w14:paraId="15104E51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56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53" w14:textId="77777777" w:rsidR="00C076B2" w:rsidRPr="00F663B1" w:rsidRDefault="00C076B2" w:rsidP="00535163">
            <w:pPr>
              <w:tabs>
                <w:tab w:val="left" w:pos="4664"/>
                <w:tab w:val="left" w:pos="9329"/>
              </w:tabs>
              <w:rPr>
                <w:b/>
                <w:szCs w:val="24"/>
                <w:lang w:val="pl-PL"/>
              </w:rPr>
            </w:pPr>
          </w:p>
        </w:tc>
        <w:tc>
          <w:tcPr>
            <w:tcW w:w="3118" w:type="dxa"/>
          </w:tcPr>
          <w:p w14:paraId="15104E54" w14:textId="77777777" w:rsidR="00C076B2" w:rsidRPr="0008590A" w:rsidRDefault="00C076B2" w:rsidP="00535163">
            <w:pPr>
              <w:rPr>
                <w:b/>
                <w:lang w:val="pl-PL"/>
              </w:rPr>
            </w:pPr>
            <w:r w:rsidRPr="0008590A">
              <w:rPr>
                <w:b/>
                <w:lang w:val="pl-PL"/>
              </w:rPr>
              <w:t>Rozwój wydajnych sieci internetowych na etapie „ostatniej mili”</w:t>
            </w:r>
          </w:p>
        </w:tc>
        <w:tc>
          <w:tcPr>
            <w:tcW w:w="4536" w:type="dxa"/>
          </w:tcPr>
          <w:p w14:paraId="15104E55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5A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57" w14:textId="77777777" w:rsidR="00C076B2" w:rsidRPr="00F663B1" w:rsidRDefault="00C076B2" w:rsidP="00535163">
            <w:pPr>
              <w:tabs>
                <w:tab w:val="left" w:pos="4664"/>
                <w:tab w:val="left" w:pos="9329"/>
              </w:tabs>
              <w:rPr>
                <w:b/>
                <w:szCs w:val="24"/>
                <w:lang w:val="pl-PL"/>
              </w:rPr>
            </w:pPr>
          </w:p>
        </w:tc>
        <w:tc>
          <w:tcPr>
            <w:tcW w:w="3118" w:type="dxa"/>
          </w:tcPr>
          <w:p w14:paraId="15104E58" w14:textId="77777777" w:rsidR="00C076B2" w:rsidRPr="0008590A" w:rsidRDefault="00C076B2" w:rsidP="0053516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Inne?</w:t>
            </w:r>
          </w:p>
        </w:tc>
        <w:tc>
          <w:tcPr>
            <w:tcW w:w="4536" w:type="dxa"/>
          </w:tcPr>
          <w:p w14:paraId="15104E59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</w:tbl>
    <w:p w14:paraId="15104E5B" w14:textId="77777777" w:rsidR="00C076B2" w:rsidRPr="002D1806" w:rsidRDefault="00C076B2" w:rsidP="00C076B2">
      <w:pPr>
        <w:rPr>
          <w:lang w:val="pl-PL"/>
        </w:rPr>
      </w:pPr>
    </w:p>
    <w:p w14:paraId="15104E5C" w14:textId="77777777" w:rsidR="004B473C" w:rsidRPr="004B473C" w:rsidRDefault="004B473C">
      <w:pPr>
        <w:rPr>
          <w:lang w:val="pl-PL"/>
        </w:rPr>
      </w:pPr>
    </w:p>
    <w:sectPr w:rsidR="004B473C" w:rsidRPr="004B473C" w:rsidSect="007C2D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3C"/>
    <w:rsid w:val="00130607"/>
    <w:rsid w:val="00396645"/>
    <w:rsid w:val="004B473C"/>
    <w:rsid w:val="0054231A"/>
    <w:rsid w:val="00695C45"/>
    <w:rsid w:val="007549C2"/>
    <w:rsid w:val="007670A6"/>
    <w:rsid w:val="007C2D12"/>
    <w:rsid w:val="00A65C96"/>
    <w:rsid w:val="00C076B2"/>
    <w:rsid w:val="00D14588"/>
    <w:rsid w:val="00DD145E"/>
    <w:rsid w:val="00E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4DE6"/>
  <w15:docId w15:val="{EBFF2DD2-2DCC-49C8-9196-A30608B2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73C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473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0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C076B2"/>
  </w:style>
  <w:style w:type="character" w:customStyle="1" w:styleId="eop">
    <w:name w:val="eop"/>
    <w:basedOn w:val="Domylnaczcionkaakapitu"/>
    <w:rsid w:val="00C076B2"/>
  </w:style>
  <w:style w:type="paragraph" w:customStyle="1" w:styleId="Standard">
    <w:name w:val="Standard"/>
    <w:rsid w:val="00C076B2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unhideWhenUsed/>
    <w:rsid w:val="00A65C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C9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sarna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Konto Microsoft</cp:lastModifiedBy>
  <cp:revision>7</cp:revision>
  <cp:lastPrinted>2021-07-12T06:27:00Z</cp:lastPrinted>
  <dcterms:created xsi:type="dcterms:W3CDTF">2021-07-12T06:24:00Z</dcterms:created>
  <dcterms:modified xsi:type="dcterms:W3CDTF">2021-07-12T06:45:00Z</dcterms:modified>
</cp:coreProperties>
</file>